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3056"/>
      </w:tblGrid>
      <w:tr w:rsidR="00587B76" w:rsidRPr="00587B76" w:rsidTr="004569D9">
        <w:trPr>
          <w:jc w:val="center"/>
        </w:trPr>
        <w:tc>
          <w:tcPr>
            <w:tcW w:w="0" w:type="auto"/>
            <w:shd w:val="clear" w:color="auto" w:fill="D9D9D9" w:themeFill="background1" w:themeFillShade="D9"/>
          </w:tcPr>
          <w:p w:rsidR="00587B76" w:rsidRPr="00587B76" w:rsidRDefault="00587B76" w:rsidP="00587B76">
            <w:pPr>
              <w:jc w:val="center"/>
              <w:rPr>
                <w:sz w:val="32"/>
                <w:szCs w:val="32"/>
              </w:rPr>
            </w:pPr>
            <w:r w:rsidRPr="00587B76">
              <w:rPr>
                <w:sz w:val="32"/>
                <w:szCs w:val="32"/>
              </w:rPr>
              <w:t>Preek over</w:t>
            </w:r>
          </w:p>
          <w:p w:rsidR="00587B76" w:rsidRPr="00587B76" w:rsidRDefault="00587B76" w:rsidP="00587B76">
            <w:pPr>
              <w:jc w:val="center"/>
              <w:rPr>
                <w:sz w:val="32"/>
                <w:szCs w:val="32"/>
              </w:rPr>
            </w:pPr>
            <w:r w:rsidRPr="00587B76">
              <w:rPr>
                <w:sz w:val="32"/>
                <w:szCs w:val="32"/>
              </w:rPr>
              <w:t>Maleachi 2: 10 – 16</w:t>
            </w:r>
          </w:p>
          <w:p w:rsidR="00587B76" w:rsidRPr="00587B76" w:rsidRDefault="00587B76" w:rsidP="00587B76">
            <w:pPr>
              <w:jc w:val="center"/>
              <w:rPr>
                <w:sz w:val="32"/>
                <w:szCs w:val="32"/>
              </w:rPr>
            </w:pPr>
            <w:r w:rsidRPr="00587B76">
              <w:rPr>
                <w:sz w:val="32"/>
                <w:szCs w:val="32"/>
              </w:rPr>
              <w:t>en Marcus 10: 1 – 16</w:t>
            </w:r>
          </w:p>
        </w:tc>
      </w:tr>
    </w:tbl>
    <w:p w:rsidR="00587B76" w:rsidRDefault="00587B76"/>
    <w:p w:rsidR="00587B76" w:rsidRDefault="00587B76"/>
    <w:p w:rsidR="004B2664" w:rsidRDefault="00427445">
      <w:r>
        <w:t>Gemeente,</w:t>
      </w:r>
    </w:p>
    <w:p w:rsidR="00427445" w:rsidRDefault="00427445"/>
    <w:p w:rsidR="00427445" w:rsidRDefault="000A7DFD" w:rsidP="00587B76">
      <w:pPr>
        <w:jc w:val="both"/>
      </w:pPr>
      <w:r>
        <w:t xml:space="preserve">God zegt in de woorden van Maleachi: “Ik haat de echtscheiding.” </w:t>
      </w:r>
      <w:bookmarkStart w:id="0" w:name="_GoBack"/>
      <w:bookmarkEnd w:id="0"/>
      <w:r>
        <w:t xml:space="preserve">En Jezus zegt onomwonden: “Wat God samengevoegd heeft, </w:t>
      </w:r>
      <w:proofErr w:type="spellStart"/>
      <w:r>
        <w:t>scheide</w:t>
      </w:r>
      <w:proofErr w:type="spellEnd"/>
      <w:r>
        <w:t xml:space="preserve"> de mens niet.” En – laten we dat niet vergeten – Jezus zegt in de lezingen van vanochtend ook: “Laat de kinderen tot mij komen.” Drie uitspraken, drie aforismen, zou je kunnen zeggen, waar je je tanden in kunt zetten. En dan volgt er ook een preek in drie punten.</w:t>
      </w:r>
    </w:p>
    <w:p w:rsidR="007E535A" w:rsidRDefault="007E535A" w:rsidP="00587B76">
      <w:pPr>
        <w:jc w:val="both"/>
      </w:pPr>
    </w:p>
    <w:p w:rsidR="000A7DFD" w:rsidRDefault="000A7DFD" w:rsidP="00587B76">
      <w:pPr>
        <w:jc w:val="both"/>
      </w:pPr>
      <w:r>
        <w:t xml:space="preserve">Punt één: Maleachi. Laten we daar kort over zijn. Dat gaat over het volk Israël, dat terugkeert uit de ballingschap. Ze gaan terug naar de streek die hun voorouders 70 jaar tevoren verlaten hebben. Maar in die streek wonen nog steeds volksgenoten, die niet gedeporteerd zijn. De </w:t>
      </w:r>
      <w:proofErr w:type="spellStart"/>
      <w:r>
        <w:t>terugkeerders</w:t>
      </w:r>
      <w:proofErr w:type="spellEnd"/>
      <w:r>
        <w:t xml:space="preserve"> zijn de nieuwelingen, en die veroorzaken natuurlijk spanningen. Die </w:t>
      </w:r>
      <w:proofErr w:type="spellStart"/>
      <w:r>
        <w:t>terugkeerders</w:t>
      </w:r>
      <w:proofErr w:type="spellEnd"/>
      <w:r>
        <w:t xml:space="preserve"> zijn God buitengewoon dankbaar voor hun bevrijding, en ze willen God dienen zoals ze dat geleerd hadden. Maar de achterblijvers hebben er een zooitje van gemaakt. Die hebben, zoals dat er staat, trouweloos gehandeld </w:t>
      </w:r>
      <w:r w:rsidR="007E535A">
        <w:t>richting</w:t>
      </w:r>
      <w:r>
        <w:t xml:space="preserve"> God en zijn verbond.</w:t>
      </w:r>
    </w:p>
    <w:p w:rsidR="000A7DFD" w:rsidRDefault="000A7DFD" w:rsidP="00587B76">
      <w:pPr>
        <w:jc w:val="both"/>
      </w:pPr>
      <w:r>
        <w:t>Ze zijn nog wel getrouwd met een Joodse vrouw</w:t>
      </w:r>
      <w:r w:rsidR="00BB07CB">
        <w:t>, en daarmee hebben ze gelukkig de lijn van het joodse volk nog wel behouden, maar hebben daarnaast ook vrouwen van andere volkeren getrouwd, en daarmee de samenhang van Gods volk in gevaar gebracht.</w:t>
      </w:r>
    </w:p>
    <w:p w:rsidR="00BB07CB" w:rsidRDefault="00BB07CB" w:rsidP="00587B76">
      <w:pPr>
        <w:jc w:val="both"/>
      </w:pPr>
      <w:r>
        <w:t>In de vorige vertaling staat het er nogal scherp: Wees op uw hoede voor uw hartstocht, en wees niet ontrouw aan de rouw van je jeugd.</w:t>
      </w:r>
    </w:p>
    <w:p w:rsidR="00BB07CB" w:rsidRDefault="00BB07CB" w:rsidP="00587B76">
      <w:pPr>
        <w:jc w:val="both"/>
      </w:pPr>
      <w:proofErr w:type="spellStart"/>
      <w:r>
        <w:t>Okee</w:t>
      </w:r>
      <w:proofErr w:type="spellEnd"/>
      <w:r>
        <w:t>, in onze tijd hebben we niet het gevoel dat we door het huwelijk of welke relatie dan ook voor de continuïteit en de samenhang van Gods Rijk zorg moeten dragen, en in onze tijd doen we ook niet aan bigamie, dus we hoeven het ons misschien niet zo concreet aan te trekken, wat Maleachi zegt. We houden het dan ook maar bij dit ene advies: wees op de hoede voor je hartstocht, en wees trouw. Voor de één is dit relevanter dan voor de ander, dus doe er mee wat nodig is.</w:t>
      </w:r>
    </w:p>
    <w:p w:rsidR="00BB07CB" w:rsidRDefault="00BB07CB" w:rsidP="00587B76">
      <w:pPr>
        <w:jc w:val="both"/>
      </w:pPr>
    </w:p>
    <w:p w:rsidR="00CD704B" w:rsidRPr="00570FD1" w:rsidRDefault="00BB07CB" w:rsidP="00587B76">
      <w:pPr>
        <w:jc w:val="both"/>
      </w:pPr>
      <w:r>
        <w:t>Het tweede punt is voor ons allemaal relevant, en da</w:t>
      </w:r>
      <w:r w:rsidR="004569D9">
        <w:t>n</w:t>
      </w:r>
      <w:r>
        <w:t xml:space="preserve"> gaat het om de uitdrukking van Jezus:</w:t>
      </w:r>
      <w:r w:rsidRPr="00BB07CB">
        <w:t xml:space="preserve"> </w:t>
      </w:r>
      <w:r>
        <w:t>“</w:t>
      </w:r>
      <w:r>
        <w:t xml:space="preserve">Wat God samengevoegd heeft, </w:t>
      </w:r>
      <w:proofErr w:type="spellStart"/>
      <w:r>
        <w:t>scheide</w:t>
      </w:r>
      <w:proofErr w:type="spellEnd"/>
      <w:r>
        <w:t xml:space="preserve"> de mens niet</w:t>
      </w:r>
      <w:r>
        <w:t>.” Eerst maar even een vertaaldingetje. In de nieuwst</w:t>
      </w:r>
      <w:r w:rsidR="004569D9">
        <w:t>e</w:t>
      </w:r>
      <w:r>
        <w:t xml:space="preserve"> Bijbelvertaling staat: </w:t>
      </w:r>
      <w:r>
        <w:t xml:space="preserve">“Wat God </w:t>
      </w:r>
      <w:r w:rsidR="007E535A">
        <w:t>verb</w:t>
      </w:r>
      <w:r w:rsidR="004569D9">
        <w:t>o</w:t>
      </w:r>
      <w:r w:rsidR="007E535A">
        <w:t>nden</w:t>
      </w:r>
      <w:r>
        <w:t xml:space="preserve"> heeft,</w:t>
      </w:r>
      <w:r>
        <w:t xml:space="preserve"> </w:t>
      </w:r>
      <w:r>
        <w:rPr>
          <w:i/>
        </w:rPr>
        <w:t>mag</w:t>
      </w:r>
      <w:r>
        <w:t xml:space="preserve"> een mens niet scheiden.” Dat is te sterk, dat staat er niet, en zo kun je er ook niks mee. </w:t>
      </w:r>
      <w:r w:rsidR="00CD704B" w:rsidRPr="00570FD1">
        <w:t>Over het algemeen zijn allerlei woordenboeken en concordanties het er wel over eens, dat hier een zogenaamde imperatief staat, een gebiedende wijs. Maar dat maakt het er bepaald niet eenvoudiger op, want “Ga zitten” is een gebiedende wijs die een uitnodiging inhoudt. Niemand die “Ga zitten” opvat als een gebod waar straf op staat, als je dat gebod overtreedt. En iedereen voelt het verschil wel aan tussen: “Kom hier!” en: “Kom binnen”. Dat laatste klinkt honderd keer vriendelijker dan het eerste.</w:t>
      </w:r>
    </w:p>
    <w:p w:rsidR="00CD704B" w:rsidRDefault="00CD704B" w:rsidP="00587B76">
      <w:pPr>
        <w:jc w:val="both"/>
      </w:pPr>
      <w:r w:rsidRPr="00570FD1">
        <w:t>‘</w:t>
      </w:r>
      <w:proofErr w:type="spellStart"/>
      <w:r w:rsidRPr="00570FD1">
        <w:t>Scheide</w:t>
      </w:r>
      <w:proofErr w:type="spellEnd"/>
      <w:r w:rsidRPr="00570FD1">
        <w:t xml:space="preserve"> de mens niet’, is </w:t>
      </w:r>
      <w:r>
        <w:t>eigenlijk niet eens een gebiedende wijs, maar een aanvoegende, zoals dat in onze grammatica heet; denk maar aan ‘Leve de Koning’. ‘</w:t>
      </w:r>
      <w:proofErr w:type="spellStart"/>
      <w:r>
        <w:t>Scheide</w:t>
      </w:r>
      <w:proofErr w:type="spellEnd"/>
      <w:r>
        <w:t xml:space="preserve"> (zonder n) de mens niet’, is </w:t>
      </w:r>
      <w:r w:rsidRPr="00570FD1">
        <w:t>dat</w:t>
      </w:r>
      <w:r>
        <w:t xml:space="preserve"> nu</w:t>
      </w:r>
      <w:r>
        <w:t xml:space="preserve"> </w:t>
      </w:r>
      <w:r w:rsidRPr="00570FD1">
        <w:t>een vriendelijke aansporing, een advies van Jezus? Of</w:t>
      </w:r>
      <w:r w:rsidR="004569D9">
        <w:t xml:space="preserve"> </w:t>
      </w:r>
      <w:r w:rsidRPr="00570FD1">
        <w:t>is het een gebod dan wel een verbod? Laten we het even openhouden.</w:t>
      </w:r>
    </w:p>
    <w:p w:rsidR="00CD704B" w:rsidRDefault="00CD704B" w:rsidP="00587B76">
      <w:pPr>
        <w:jc w:val="both"/>
      </w:pPr>
      <w:r>
        <w:t xml:space="preserve">Waarom zegt Jezus dit eigenlijk? Wat is er aan de hand? Welnu, hij krijgt een vraag te beantwoorden van de Farizeeën: mag een man zijn vrouw verstoten of wegzenden? ‘Mag dit’, of ‘mag dat’ is altijd een vraag naar een norm en de uitleg ervan. Meestal is het zelfs de vraag </w:t>
      </w:r>
      <w:r>
        <w:lastRenderedPageBreak/>
        <w:t xml:space="preserve">of je iets wat eigenlijk verboden is, toch mag doen. ‘Mag ik een snoepje?’ is de vraag van een kind dat eigenlijk </w:t>
      </w:r>
      <w:r w:rsidR="007E535A">
        <w:t xml:space="preserve">best </w:t>
      </w:r>
      <w:r>
        <w:t>wel weet, dat we ’s ochtends om zeven uur, nog voor het ontbijt, geen snoep eten. ‘Mag je tegen een collega-Kamerlid zeggen: Rot zelf lekker op”? Je weet het antwoord eigenlijk al wel: Nee, het mag niet, of althans: het mag niet op deze manier.</w:t>
      </w:r>
      <w:r w:rsidR="0072569B">
        <w:t xml:space="preserve"> We gaan eens even Jezus pesten, of testen, laten we eens kijken hoe hij hier instaat.</w:t>
      </w:r>
    </w:p>
    <w:p w:rsidR="0072569B" w:rsidRDefault="0072569B" w:rsidP="00587B76">
      <w:pPr>
        <w:jc w:val="both"/>
      </w:pPr>
      <w:r>
        <w:t xml:space="preserve">En Jezus doet het beste wat je dan doen kunt, en hij verwijst naar de bronnen. Lees eens een boek of zo! Wat staat er in de </w:t>
      </w:r>
      <w:proofErr w:type="spellStart"/>
      <w:r>
        <w:t>Tora</w:t>
      </w:r>
      <w:proofErr w:type="spellEnd"/>
      <w:r>
        <w:t>? Precies. Aha, denken de Farizeeërs, hebbes: “Er staat</w:t>
      </w:r>
      <w:r w:rsidR="00D368B3">
        <w:rPr>
          <w:rStyle w:val="Voetnootmarkering"/>
        </w:rPr>
        <w:footnoteReference w:id="1"/>
      </w:r>
      <w:r>
        <w:t xml:space="preserve">, dat Mozes de man toestaat zijn vrouw een scheidingsbrief te geven en haar te verstoten”. Zo, daar heeft-Ie niet van terug. ‘Ja,’ zegt Jezus, ‘maar dat is een soort noodmaatregel. Én jullie verdraaien die tekst. Er staat, dat als een man een scheidingsbrief heeft geschreven, én die aan haar overhandigd heeft, én haar daarna wegzendt, hij haar nooit meer terug mag nemen. Je mag niet met willekeur je vrouw wegsturen en haar weer terugnemen. Dát staat er in de wet van Mozes. Daarmee geeft Mozes impliciet een korte samenvatting van de </w:t>
      </w:r>
      <w:proofErr w:type="spellStart"/>
      <w:r>
        <w:t>echtscheidings</w:t>
      </w:r>
      <w:r w:rsidR="007E535A">
        <w:t>-</w:t>
      </w:r>
      <w:r>
        <w:t>procedure</w:t>
      </w:r>
      <w:proofErr w:type="spellEnd"/>
      <w:r>
        <w:t>, zoals die in zijn tijd was. En de reden daarvoor is niet, omdat God</w:t>
      </w:r>
      <w:r w:rsidR="00D368B3">
        <w:t xml:space="preserve"> op zijn eerste plannen is teruggekomen, want zo zit God </w:t>
      </w:r>
      <w:r w:rsidR="007E535A">
        <w:t xml:space="preserve">over het algemeen </w:t>
      </w:r>
      <w:r w:rsidR="00D368B3">
        <w:t>niet in elkaar. God heeft de mens als man en vrouw geschapen. Hij heeft ze als koppel, als stel op deze aarde gezet. En Hij heeft gezegd: het is niet goed dat de mens alleen zij.</w:t>
      </w:r>
    </w:p>
    <w:p w:rsidR="00D368B3" w:rsidRDefault="00D368B3" w:rsidP="00587B76">
      <w:pPr>
        <w:jc w:val="both"/>
      </w:pPr>
      <w:r>
        <w:t>Vervolgens blijkt, dat jullie mensen, met name jullie mannen, niet in staat zijn om dat idee fatsoenlijk vorm en inhoud te geven. En jullie mensen, en met name jullie mannen, maken relaties kapot als het je uitkomt. In de woorden van Maleachi: jullie volgen je hartstocht, en bewijzen op tal van manieren ontrouw aan je geliefden. Daarom heeft Mozes regels opgesteld. Hij moest wel. Niet omdat dat het ideale plaatje was dat God bij de schepping voor ogen stond, maar vanwege de hardheid van jullie harten.” Zo, dat was eruit.</w:t>
      </w:r>
    </w:p>
    <w:p w:rsidR="00D368B3" w:rsidRDefault="00D368B3" w:rsidP="00587B76">
      <w:pPr>
        <w:jc w:val="both"/>
      </w:pPr>
    </w:p>
    <w:p w:rsidR="00D368B3" w:rsidRDefault="00D368B3" w:rsidP="00587B76">
      <w:pPr>
        <w:jc w:val="both"/>
      </w:pPr>
      <w:r>
        <w:t xml:space="preserve">Heel bijzonder in deze context is, dat niemand de Tien Woorden citeerde. Dan zou je gauw klaar zijn: Gij zult niet echtbreken, of iets nauwkeuriger: Gij zult de trouw niet verbreken. Maar de Farizeeën wisten waarschijnlijk wel, wat Jezus dan zou zeggen. Dan zou Hij zeggen, dat in de tweede helft van </w:t>
      </w:r>
      <w:r>
        <w:t xml:space="preserve">de geboden </w:t>
      </w:r>
      <w:r>
        <w:t>allemaal ‘</w:t>
      </w:r>
      <w:proofErr w:type="spellStart"/>
      <w:r>
        <w:t>Schützgebote</w:t>
      </w:r>
      <w:proofErr w:type="spellEnd"/>
      <w:r>
        <w:t xml:space="preserve">’ zijn, beschermingsgeboden. Deze geboden gaan allemaal over bescherming van de zwakkere. Met het verbod op het verbreken van trouw neemt de </w:t>
      </w:r>
      <w:proofErr w:type="spellStart"/>
      <w:r>
        <w:t>Tora</w:t>
      </w:r>
      <w:proofErr w:type="spellEnd"/>
      <w:r>
        <w:t xml:space="preserve"> de vrouw in bescherming. Het was in de dagen van Mozes gebruikelijk dat een man zijn vrouw kon wegzenden. Een schrijnend voorbeeld hiervan is het verhaal van Abraham en Hagar</w:t>
      </w:r>
      <w:r w:rsidR="005D4061">
        <w:rPr>
          <w:rStyle w:val="Voetnootmarkering"/>
        </w:rPr>
        <w:footnoteReference w:id="2"/>
      </w:r>
      <w:r w:rsidR="005D4061">
        <w:t>. Met de bescherming van de vrouw onderscheidt de wet van het volk Israël zich nadrukkelijk van de mores in de omringende volkeren.</w:t>
      </w:r>
    </w:p>
    <w:p w:rsidR="005D4061" w:rsidRDefault="005D4061" w:rsidP="00587B76">
      <w:pPr>
        <w:jc w:val="both"/>
      </w:pPr>
      <w:r>
        <w:t xml:space="preserve">Jezus tilt deze regel naar een niveautje hoger. Hij stel het begrip liefde impliciet centraal. Vanaf het begin was het de bedoeling, dat een man op enig moment zijn vader en moeder verlaat, zijn vrouw aanhangt, en dat die twee tot één, tot één vlees zijn. </w:t>
      </w:r>
      <w:proofErr w:type="spellStart"/>
      <w:r>
        <w:t>Tweezaamheid</w:t>
      </w:r>
      <w:proofErr w:type="spellEnd"/>
      <w:r>
        <w:t xml:space="preserve"> als centraal begrip. Dan zijn ze niet langer twee, maar één, zegt Jezus. Dat is </w:t>
      </w:r>
      <w:r w:rsidR="007E535A">
        <w:t>h</w:t>
      </w:r>
      <w:r>
        <w:t xml:space="preserve">et uitgangspunt, zo is het bedoeld. En daar kan natuurlijk heel wat mee gebeuren, maar dit is de basis. En haal dat nou niet uit elkaar. God heeft gezegd: laten die twee tot één zijn. En zeg dan niet, dat je in een relatie los-vast, als twee zelfstandige entiteiten, als </w:t>
      </w:r>
      <w:r w:rsidR="00B712F1">
        <w:t>eenlingen door het leven gaat. Je trouwt niet om alleen te blijven, je trouwt om samen oud te worden. Als je díe basis uit het oog verliest, verlies je ook het zicht op die realiteit.</w:t>
      </w:r>
    </w:p>
    <w:p w:rsidR="00B712F1" w:rsidRDefault="00B712F1" w:rsidP="00587B76">
      <w:pPr>
        <w:jc w:val="both"/>
      </w:pPr>
      <w:r>
        <w:t xml:space="preserve">Het lijkt er dan ook op, dat Jezus hier niet de scheiding op het oog heeft, als Hij zegt, dat we niet mogen scheiden wat God heeft samengevoegd. Het lijkt erop alsof Hij zegt: Laat dat principe nooit varen! God wil </w:t>
      </w:r>
      <w:proofErr w:type="spellStart"/>
      <w:r>
        <w:t>tweezaamheid</w:t>
      </w:r>
      <w:proofErr w:type="spellEnd"/>
      <w:r>
        <w:t>, en de rest is daarvan afgeleid.</w:t>
      </w:r>
      <w:r>
        <w:br/>
        <w:t>Als jullie, Farizeeërs, na willen denken over echtscheiding, neem dan deze stelling als uitgangspunt.</w:t>
      </w:r>
    </w:p>
    <w:p w:rsidR="00B712F1" w:rsidRDefault="00B712F1" w:rsidP="00587B76">
      <w:pPr>
        <w:jc w:val="both"/>
      </w:pPr>
      <w:r>
        <w:t xml:space="preserve">En dan, dan wordt het, ook voor ons 21-ste-eeuwers, veel overzichtelijker, veel dieper en veel </w:t>
      </w:r>
      <w:r>
        <w:lastRenderedPageBreak/>
        <w:t>consistenter. Ja, wij zullen niet tornen aan het concept dat één man één vrouw aanhangt als basis voor een relatie waarin ze samen oud willen worden. Geen bigamie, geen poly-</w:t>
      </w:r>
      <w:proofErr w:type="spellStart"/>
      <w:r>
        <w:t>amorie</w:t>
      </w:r>
      <w:proofErr w:type="spellEnd"/>
      <w:r>
        <w:t xml:space="preserve">, geen open relaties waarin </w:t>
      </w:r>
      <w:r w:rsidR="007E535A">
        <w:t>j</w:t>
      </w:r>
      <w:r>
        <w:t>e maar zi</w:t>
      </w:r>
      <w:r w:rsidR="007E535A">
        <w:t>e</w:t>
      </w:r>
      <w:r>
        <w:t>t met wie je het allemaal doet, niets van dat al.</w:t>
      </w:r>
    </w:p>
    <w:p w:rsidR="00B712F1" w:rsidRDefault="00B712F1" w:rsidP="00587B76">
      <w:pPr>
        <w:jc w:val="both"/>
      </w:pPr>
      <w:r>
        <w:t>Dat druist ook wel een beetje tegen ons moderne levensgevoel in; we zijn toch vrije mensen en we moeten elkaar toch ook vrij laten. Ik vind het prima (of eigenlijk niet), maar dit is wat Jezus ervan te zeggen heeft.</w:t>
      </w:r>
    </w:p>
    <w:p w:rsidR="00B712F1" w:rsidRDefault="00B712F1" w:rsidP="00587B76">
      <w:pPr>
        <w:jc w:val="both"/>
      </w:pPr>
      <w:r>
        <w:t>En Jezus zegt nog iets heel bijzonders. ‘Wie zijn vrouw verstoot en een ander trouwt, pleegt overspel</w:t>
      </w:r>
      <w:r w:rsidR="00B90556">
        <w:t xml:space="preserve">.’ Waarom Jezus dat zegt, is een beetje een raadsel. Eigenlijk staat er dus, dat echtscheiding überhaupt niet kan of mag, tenzij de man niet hertrouwt. </w:t>
      </w:r>
      <w:r w:rsidR="000D4BA1">
        <w:t xml:space="preserve">Nou ja, zeg. </w:t>
      </w:r>
      <w:r w:rsidR="00B90556">
        <w:t>Zelfs Mozes was daar ruimhartiger in. Maar het belang van wat Jezus hier zegt, is misschien niet zozeer deze betekenis, maar het vervolg ervan. Hij zegt</w:t>
      </w:r>
      <w:r w:rsidR="000D4BA1">
        <w:t xml:space="preserve"> </w:t>
      </w:r>
      <w:r w:rsidR="004569D9">
        <w:t>e</w:t>
      </w:r>
      <w:r w:rsidR="000D4BA1">
        <w:t>r namelijk achteraan</w:t>
      </w:r>
      <w:r w:rsidR="00B90556">
        <w:t xml:space="preserve">, dat als een vrouw haar man verstoot en een ander trouwt, </w:t>
      </w:r>
      <w:r w:rsidR="00C523AC">
        <w:t>zij óó</w:t>
      </w:r>
      <w:r w:rsidR="00B90556">
        <w:t>k overspel pleegt. Dat was nog niet vertoond. Ik ken geen enkele Oudtestamentische wet die erin voorziet, dat een vrouw de man een scheidingsbrief kan geven, en het huwelijk kan ontbinden. Maar het staat er wel. Jezus gaat kennelijk uit van een gelijkwaardige positie van mannen en vrouwen, en dat op zich is al revolutionair te noemen!</w:t>
      </w:r>
    </w:p>
    <w:p w:rsidR="00C523AC" w:rsidRDefault="00C523AC" w:rsidP="00587B76">
      <w:pPr>
        <w:jc w:val="both"/>
      </w:pPr>
    </w:p>
    <w:p w:rsidR="00B712F1" w:rsidRDefault="00B712F1" w:rsidP="00587B76">
      <w:pPr>
        <w:jc w:val="both"/>
      </w:pPr>
      <w:r>
        <w:t xml:space="preserve">We kennen allemaal de pijn die echtscheidingen met zich meebrengen. En er zijn en blijven pijnlijke momenten op verjaardagen, </w:t>
      </w:r>
      <w:r w:rsidR="004569D9">
        <w:t xml:space="preserve">de </w:t>
      </w:r>
      <w:r>
        <w:t>huwelijksdat</w:t>
      </w:r>
      <w:r w:rsidR="004569D9">
        <w:t>um</w:t>
      </w:r>
      <w:r>
        <w:t xml:space="preserve">, feestdagen enz. </w:t>
      </w:r>
    </w:p>
    <w:p w:rsidR="00C523AC" w:rsidRDefault="00C523AC" w:rsidP="00587B76">
      <w:pPr>
        <w:jc w:val="both"/>
      </w:pPr>
      <w:r>
        <w:t>De vraag is niet, of echtscheidingen mogen. Mozes heeft er al voorschriften voor gegeven. De vraag is, hoe gaan we om met de liefde? Hoe geven we aan die cruciale zin invulling: Het is niet goed dat de mens alleen zij. Hoe geven we invulling aan ons geloof dat we geschapen beelden zijn van de Allerhoogste en</w:t>
      </w:r>
      <w:r w:rsidR="000D4BA1">
        <w:t xml:space="preserve"> in </w:t>
      </w:r>
      <w:proofErr w:type="spellStart"/>
      <w:r w:rsidR="000D4BA1">
        <w:t>tweezaamheid</w:t>
      </w:r>
      <w:proofErr w:type="spellEnd"/>
      <w:r w:rsidR="000D4BA1">
        <w:t xml:space="preserve"> mogen leven?</w:t>
      </w:r>
    </w:p>
    <w:p w:rsidR="000D4BA1" w:rsidRDefault="000D4BA1" w:rsidP="00587B76">
      <w:pPr>
        <w:jc w:val="both"/>
      </w:pPr>
      <w:r>
        <w:t>Laten we maar troost putten uit de gedachte, dat onze Schepper ons in tweetallen bedacht heeft. Ook degenen die alleen door het leven moeten. Juist zij realiseren zich maar al te goed, hoe waar dit uitgangspunt is. En zij ervaren de impact daarvan nagenoeg dagelijks.</w:t>
      </w:r>
    </w:p>
    <w:p w:rsidR="000D4BA1" w:rsidRDefault="000D4BA1" w:rsidP="00587B76">
      <w:pPr>
        <w:jc w:val="both"/>
      </w:pPr>
    </w:p>
    <w:p w:rsidR="000D4BA1" w:rsidRDefault="000D4BA1" w:rsidP="00587B76">
      <w:pPr>
        <w:jc w:val="both"/>
      </w:pPr>
      <w:r>
        <w:t>We komen aan ons derde punt: Jezus omarmt en zegent de kinderen. Nee, natuurlijk mochten moeders met kinderen niet dicht bij Jezus komen. Althans volgens de discipelen niet.</w:t>
      </w:r>
    </w:p>
    <w:p w:rsidR="000D4BA1" w:rsidRDefault="000D4BA1" w:rsidP="00587B76">
      <w:pPr>
        <w:jc w:val="both"/>
      </w:pPr>
      <w:r>
        <w:t>We zien het tafereeltje voor ons. In allebei de evangeliën die over deze echtscheidingsvragen gaan, staat het verhaal van de kinderen.</w:t>
      </w:r>
    </w:p>
    <w:p w:rsidR="000D4BA1" w:rsidRDefault="000D4BA1" w:rsidP="00587B76">
      <w:pPr>
        <w:jc w:val="both"/>
      </w:pPr>
      <w:r>
        <w:t>De Farizeeën bakkeleien met Jezus over de mentaliteit van de mannen ten opzichte van de vrouwen. Maar dat is een probleem waar de vrouwen bepaald niet mee bezig zijn. Op zich is dat al een gegeven dat je moet inzien. Voor de moeders is de echtscheidingsdiscussie niet relevant, te theoretisch en te weinig actueel.</w:t>
      </w:r>
    </w:p>
    <w:p w:rsidR="000D4BA1" w:rsidRDefault="000D4BA1" w:rsidP="00587B76">
      <w:pPr>
        <w:jc w:val="both"/>
      </w:pPr>
      <w:r>
        <w:t xml:space="preserve">Jezus vertelt, dat een man zijn vader en moeder moet verlaten en zijn vrouw moet aanhangen, en de moeders reageren daar kennelijk direct </w:t>
      </w:r>
      <w:r w:rsidR="00754016">
        <w:t xml:space="preserve">heel praktisch </w:t>
      </w:r>
      <w:r>
        <w:t>op. Hoe dat gebeurd is, weet niemand. Misschien hebben ze de hele discussie gevolgd. En misschien hebben ze gedacht: Dit gaat dus ook over ónze jongens en ónze meisjes. Als die bijzondere profeet uit Nazareth het bij het juiste eind heeft, dan zou het toch geweldig zijn, als uitgerekend Híj onze kinderen, de toekomstige mannen en vrouwen, de toekomstige vaders en moeders zou zegenen.</w:t>
      </w:r>
      <w:r w:rsidR="00754016">
        <w:t xml:space="preserve"> Maar in de ogen van Jezus’ leerlingen was dat niet zo’n correcte uitleg en toepassing van de boodschap van Jezus: nee, ze mochten niet dichtbij Hem komen.</w:t>
      </w:r>
    </w:p>
    <w:p w:rsidR="00754016" w:rsidRPr="00570FD1" w:rsidRDefault="00754016" w:rsidP="00587B76">
      <w:pPr>
        <w:jc w:val="both"/>
      </w:pPr>
      <w:r>
        <w:t xml:space="preserve">Jezus boos. Natuurlijk wel. En Hij gaat zitten, en zegt tegen de omstanders (en o, wat hoop ik, dat die Farizeeën daarbij geweest zijn): Laat de kinderen tot Mij komen, verhindert ze niet, want aan hun is het Koninkrijk der Hemelen. </w:t>
      </w:r>
    </w:p>
    <w:p w:rsidR="00BB07CB" w:rsidRDefault="00754016" w:rsidP="00587B76">
      <w:pPr>
        <w:jc w:val="both"/>
      </w:pPr>
      <w:r>
        <w:t>Niet: aan hun is het huwelijk. Niet: aan hun is de wereld. Niet: zij zullen geen echtscheiding meemaken. Nee: aan hun is het Koninkrijk Gods.</w:t>
      </w:r>
    </w:p>
    <w:p w:rsidR="00754016" w:rsidRDefault="00754016" w:rsidP="00587B76">
      <w:pPr>
        <w:jc w:val="both"/>
      </w:pPr>
    </w:p>
    <w:p w:rsidR="00754016" w:rsidRDefault="00754016" w:rsidP="00587B76">
      <w:pPr>
        <w:jc w:val="both"/>
      </w:pPr>
      <w:r w:rsidRPr="00754016">
        <w:rPr>
          <w:lang w:val="en-GB"/>
        </w:rPr>
        <w:t xml:space="preserve">I rest my case. </w:t>
      </w:r>
      <w:r w:rsidRPr="00754016">
        <w:t>Ik weet het niet meer.</w:t>
      </w:r>
      <w:r>
        <w:t xml:space="preserve"> Kinderen zijn de toekomst van Gods Koninkrijk. En ik vind het geweldig, prachtig, fantastisch. Gisteren tijdens de wandeltocht over de Slikken van </w:t>
      </w:r>
      <w:proofErr w:type="spellStart"/>
      <w:r>
        <w:lastRenderedPageBreak/>
        <w:t>Flakkee</w:t>
      </w:r>
      <w:proofErr w:type="spellEnd"/>
      <w:r>
        <w:t xml:space="preserve"> met de Commissie Vorming en Toerusting moesten we met elkaar praten over enkele vragen die we op papier kregen. Eén van de vragen was: Wat kunnen volwassenen van kinderen leren? Nou, daar kun je heel lang over </w:t>
      </w:r>
      <w:proofErr w:type="spellStart"/>
      <w:r>
        <w:t>doordiscussiëren</w:t>
      </w:r>
      <w:proofErr w:type="spellEnd"/>
      <w:r>
        <w:t>. Maar Jezus zegt dus hier, dat je van kinderen het Koninkrijk Gods kunt leren!</w:t>
      </w:r>
    </w:p>
    <w:p w:rsidR="00754016" w:rsidRDefault="00754016" w:rsidP="00587B76">
      <w:pPr>
        <w:jc w:val="both"/>
      </w:pPr>
      <w:r>
        <w:t>Maar wat kunnen we dan van kinderen leren over echtscheiding, huwelijk en trouw? Nou, dit lijkt me nu echt zo’n vraag om thuis over door te denken. Kinderen willen niet, willen nooit, dat hun ouders gaan scheiden. Dat al. Kinderen willen harmonie, een spel, een leven waarin iedereen serieus en betrouwbaar meedoet.</w:t>
      </w:r>
    </w:p>
    <w:p w:rsidR="00754016" w:rsidRDefault="00754016" w:rsidP="00587B76">
      <w:pPr>
        <w:jc w:val="both"/>
      </w:pPr>
      <w:r>
        <w:t xml:space="preserve">Kinderen zijn soms (lang niet altijd) net God. Zij lijken vaak het puurst op hun Schepper. En die zegt: Ik haat echtscheiding, ik haat ontrouw, en ik waarschuw jullie voor je eigen hartstocht. Kinderen zeggen Hem dat zonder meer na. </w:t>
      </w:r>
      <w:r w:rsidR="001D02B5">
        <w:t>Ga ervan uit, dat je niet alleen hoeft te zijn, Ik je Schepper heb dat zo bedacht. Welnu, als er één categorie mensen is, die dat zou willen beamen, dan zijn dat de kinderen – denk ik.</w:t>
      </w:r>
    </w:p>
    <w:p w:rsidR="001D02B5" w:rsidRDefault="001D02B5" w:rsidP="00587B76">
      <w:pPr>
        <w:jc w:val="both"/>
      </w:pPr>
    </w:p>
    <w:p w:rsidR="001D02B5" w:rsidRDefault="001D02B5" w:rsidP="00587B76">
      <w:pPr>
        <w:jc w:val="both"/>
      </w:pPr>
      <w:r>
        <w:t>Zie je het voor je? De mannen nog steeds met elkaar in gesprek over moeilijk</w:t>
      </w:r>
      <w:r w:rsidR="008048E0">
        <w:t>e</w:t>
      </w:r>
      <w:r>
        <w:t xml:space="preserve"> dingen zoals de echtscheiding. En Jezus op een laag stoeltje, moeders en kinderen om Hem heen. Hij spreidt zijn armen uit, en omvat de kinderen. En Hij legt ze de handen op, en zegent ze. Welgelukzalig zijn jullie, kinderen, en welgelukzalig blijven jullie, want God de Allerhoogste is met je. Wandel in zijn wegen, leef naar zijn</w:t>
      </w:r>
      <w:r w:rsidR="004569D9">
        <w:t xml:space="preserve"> </w:t>
      </w:r>
      <w:r>
        <w:t>liefdesgebod, en blijf Hem en elkaar trouw tot in eeuwigheid.</w:t>
      </w:r>
    </w:p>
    <w:p w:rsidR="001D02B5" w:rsidRDefault="001D02B5" w:rsidP="00587B76">
      <w:pPr>
        <w:jc w:val="both"/>
      </w:pPr>
      <w:r>
        <w:t xml:space="preserve">Zoiets. En daar kunnen volwassenen, getrouwd, gescheiden, </w:t>
      </w:r>
      <w:proofErr w:type="spellStart"/>
      <w:r>
        <w:t>alleengaand</w:t>
      </w:r>
      <w:r w:rsidR="004569D9">
        <w:t>e</w:t>
      </w:r>
      <w:proofErr w:type="spellEnd"/>
      <w:r>
        <w:t>, weduwe en weduwnaar het net zo goed mee doen.</w:t>
      </w:r>
      <w:r w:rsidR="003A30D4">
        <w:t xml:space="preserve"> Laten we daar maar mee eindigen.</w:t>
      </w:r>
    </w:p>
    <w:p w:rsidR="001D02B5" w:rsidRDefault="001D02B5" w:rsidP="00587B76">
      <w:pPr>
        <w:jc w:val="both"/>
      </w:pPr>
    </w:p>
    <w:p w:rsidR="001D02B5" w:rsidRPr="00754016" w:rsidRDefault="001D02B5" w:rsidP="00587B76">
      <w:pPr>
        <w:jc w:val="both"/>
      </w:pPr>
      <w:r>
        <w:t>Amen.</w:t>
      </w:r>
    </w:p>
    <w:sectPr w:rsidR="001D02B5" w:rsidRPr="007540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84" w:rsidRDefault="001F1284" w:rsidP="00D368B3">
      <w:r>
        <w:separator/>
      </w:r>
    </w:p>
  </w:endnote>
  <w:endnote w:type="continuationSeparator" w:id="0">
    <w:p w:rsidR="001F1284" w:rsidRDefault="001F1284" w:rsidP="00D3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D4" w:rsidRDefault="003A30D4" w:rsidP="003A30D4">
    <w:pPr>
      <w:pStyle w:val="Voettekst"/>
      <w:pBdr>
        <w:top w:val="single" w:sz="4" w:space="1" w:color="auto"/>
      </w:pBdr>
      <w:rPr>
        <w:i/>
        <w:sz w:val="18"/>
        <w:szCs w:val="18"/>
      </w:rPr>
    </w:pPr>
  </w:p>
  <w:p w:rsidR="00587B76" w:rsidRPr="003A30D4" w:rsidRDefault="00587B76">
    <w:pPr>
      <w:pStyle w:val="Voettekst"/>
      <w:rPr>
        <w:i/>
        <w:sz w:val="18"/>
        <w:szCs w:val="18"/>
      </w:rPr>
    </w:pPr>
    <w:r w:rsidRPr="003A30D4">
      <w:rPr>
        <w:i/>
        <w:sz w:val="18"/>
        <w:szCs w:val="18"/>
      </w:rPr>
      <w:t>Exodus, 07102018</w:t>
    </w:r>
    <w:r w:rsidRPr="003A30D4">
      <w:rPr>
        <w:i/>
        <w:sz w:val="18"/>
        <w:szCs w:val="18"/>
      </w:rPr>
      <w:tab/>
      <w:t xml:space="preserve">p. </w:t>
    </w:r>
    <w:r w:rsidRPr="003A30D4">
      <w:rPr>
        <w:i/>
        <w:sz w:val="18"/>
        <w:szCs w:val="18"/>
      </w:rPr>
      <w:fldChar w:fldCharType="begin"/>
    </w:r>
    <w:r w:rsidRPr="003A30D4">
      <w:rPr>
        <w:i/>
        <w:sz w:val="18"/>
        <w:szCs w:val="18"/>
      </w:rPr>
      <w:instrText>PAGE   \* MERGEFORMAT</w:instrText>
    </w:r>
    <w:r w:rsidRPr="003A30D4">
      <w:rPr>
        <w:i/>
        <w:sz w:val="18"/>
        <w:szCs w:val="18"/>
      </w:rPr>
      <w:fldChar w:fldCharType="separate"/>
    </w:r>
    <w:r w:rsidRPr="003A30D4">
      <w:rPr>
        <w:i/>
        <w:sz w:val="18"/>
        <w:szCs w:val="18"/>
      </w:rPr>
      <w:t>1</w:t>
    </w:r>
    <w:r w:rsidRPr="003A30D4">
      <w:rPr>
        <w:i/>
        <w:sz w:val="18"/>
        <w:szCs w:val="18"/>
      </w:rPr>
      <w:fldChar w:fldCharType="end"/>
    </w:r>
    <w:r w:rsidRPr="003A30D4">
      <w:rPr>
        <w:i/>
        <w:sz w:val="18"/>
        <w:szCs w:val="18"/>
      </w:rPr>
      <w:t xml:space="preserve"> van </w:t>
    </w:r>
    <w:r w:rsidRPr="003A30D4">
      <w:rPr>
        <w:i/>
        <w:sz w:val="18"/>
        <w:szCs w:val="18"/>
      </w:rPr>
      <w:fldChar w:fldCharType="begin"/>
    </w:r>
    <w:r w:rsidRPr="003A30D4">
      <w:rPr>
        <w:i/>
        <w:sz w:val="18"/>
        <w:szCs w:val="18"/>
      </w:rPr>
      <w:instrText xml:space="preserve"> NUMPAGES   \* MERGEFORMAT </w:instrText>
    </w:r>
    <w:r w:rsidRPr="003A30D4">
      <w:rPr>
        <w:i/>
        <w:sz w:val="18"/>
        <w:szCs w:val="18"/>
      </w:rPr>
      <w:fldChar w:fldCharType="separate"/>
    </w:r>
    <w:r w:rsidRPr="003A30D4">
      <w:rPr>
        <w:i/>
        <w:noProof/>
        <w:sz w:val="18"/>
        <w:szCs w:val="18"/>
      </w:rPr>
      <w:t>4</w:t>
    </w:r>
    <w:r w:rsidRPr="003A30D4">
      <w:rPr>
        <w:i/>
        <w:sz w:val="18"/>
        <w:szCs w:val="18"/>
      </w:rPr>
      <w:fldChar w:fldCharType="end"/>
    </w:r>
    <w:r w:rsidR="003A30D4" w:rsidRPr="003A30D4">
      <w:rPr>
        <w:i/>
        <w:sz w:val="18"/>
        <w:szCs w:val="18"/>
      </w:rPr>
      <w:tab/>
      <w:t>Mal.2/Mk10a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84" w:rsidRDefault="001F1284" w:rsidP="00D368B3">
      <w:r>
        <w:separator/>
      </w:r>
    </w:p>
  </w:footnote>
  <w:footnote w:type="continuationSeparator" w:id="0">
    <w:p w:rsidR="001F1284" w:rsidRDefault="001F1284" w:rsidP="00D368B3">
      <w:r>
        <w:continuationSeparator/>
      </w:r>
    </w:p>
  </w:footnote>
  <w:footnote w:id="1">
    <w:p w:rsidR="00D368B3" w:rsidRPr="004569D9" w:rsidRDefault="00D368B3">
      <w:pPr>
        <w:pStyle w:val="Voetnoottekst"/>
        <w:rPr>
          <w:sz w:val="18"/>
        </w:rPr>
      </w:pPr>
      <w:r w:rsidRPr="004569D9">
        <w:rPr>
          <w:rStyle w:val="Voetnootmarkering"/>
          <w:sz w:val="18"/>
        </w:rPr>
        <w:footnoteRef/>
      </w:r>
      <w:r w:rsidRPr="004569D9">
        <w:rPr>
          <w:sz w:val="18"/>
        </w:rPr>
        <w:t xml:space="preserve"> </w:t>
      </w:r>
      <w:r w:rsidRPr="004569D9">
        <w:rPr>
          <w:sz w:val="18"/>
        </w:rPr>
        <w:tab/>
        <w:t>Deuteronomium 24: 1 – 4</w:t>
      </w:r>
    </w:p>
  </w:footnote>
  <w:footnote w:id="2">
    <w:p w:rsidR="005D4061" w:rsidRDefault="005D4061">
      <w:pPr>
        <w:pStyle w:val="Voetnoottekst"/>
      </w:pPr>
      <w:r w:rsidRPr="004569D9">
        <w:rPr>
          <w:rStyle w:val="Voetnootmarkering"/>
          <w:sz w:val="18"/>
        </w:rPr>
        <w:footnoteRef/>
      </w:r>
      <w:r w:rsidRPr="004569D9">
        <w:rPr>
          <w:sz w:val="18"/>
        </w:rPr>
        <w:t xml:space="preserve"> </w:t>
      </w:r>
      <w:r w:rsidRPr="004569D9">
        <w:rPr>
          <w:sz w:val="18"/>
        </w:rPr>
        <w:tab/>
        <w:t>Genesis 21: 8 –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45"/>
    <w:rsid w:val="000A7DFD"/>
    <w:rsid w:val="000D4BA1"/>
    <w:rsid w:val="001D02B5"/>
    <w:rsid w:val="001F1284"/>
    <w:rsid w:val="003A30D4"/>
    <w:rsid w:val="00427445"/>
    <w:rsid w:val="004569D9"/>
    <w:rsid w:val="004B2664"/>
    <w:rsid w:val="00587B76"/>
    <w:rsid w:val="005D4061"/>
    <w:rsid w:val="0063325D"/>
    <w:rsid w:val="0072569B"/>
    <w:rsid w:val="00754016"/>
    <w:rsid w:val="007E535A"/>
    <w:rsid w:val="008048E0"/>
    <w:rsid w:val="00B712F1"/>
    <w:rsid w:val="00B90556"/>
    <w:rsid w:val="00BB07CB"/>
    <w:rsid w:val="00C523AC"/>
    <w:rsid w:val="00CD704B"/>
    <w:rsid w:val="00D3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7A8E"/>
  <w15:chartTrackingRefBased/>
  <w15:docId w15:val="{49DC9962-A3E5-4CB7-A061-07850927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368B3"/>
    <w:rPr>
      <w:sz w:val="20"/>
      <w:szCs w:val="20"/>
    </w:rPr>
  </w:style>
  <w:style w:type="character" w:customStyle="1" w:styleId="VoetnoottekstChar">
    <w:name w:val="Voetnoottekst Char"/>
    <w:basedOn w:val="Standaardalinea-lettertype"/>
    <w:link w:val="Voetnoottekst"/>
    <w:uiPriority w:val="99"/>
    <w:semiHidden/>
    <w:rsid w:val="00D368B3"/>
    <w:rPr>
      <w:sz w:val="20"/>
      <w:szCs w:val="20"/>
    </w:rPr>
  </w:style>
  <w:style w:type="character" w:styleId="Voetnootmarkering">
    <w:name w:val="footnote reference"/>
    <w:basedOn w:val="Standaardalinea-lettertype"/>
    <w:uiPriority w:val="99"/>
    <w:semiHidden/>
    <w:unhideWhenUsed/>
    <w:rsid w:val="00D368B3"/>
    <w:rPr>
      <w:vertAlign w:val="superscript"/>
    </w:rPr>
  </w:style>
  <w:style w:type="paragraph" w:styleId="Ballontekst">
    <w:name w:val="Balloon Text"/>
    <w:basedOn w:val="Standaard"/>
    <w:link w:val="BallontekstChar"/>
    <w:uiPriority w:val="99"/>
    <w:semiHidden/>
    <w:unhideWhenUsed/>
    <w:rsid w:val="00587B7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7B76"/>
    <w:rPr>
      <w:rFonts w:ascii="Segoe UI" w:hAnsi="Segoe UI" w:cs="Segoe UI"/>
      <w:sz w:val="18"/>
      <w:szCs w:val="18"/>
    </w:rPr>
  </w:style>
  <w:style w:type="table" w:styleId="Tabelraster">
    <w:name w:val="Table Grid"/>
    <w:basedOn w:val="Standaardtabel"/>
    <w:uiPriority w:val="39"/>
    <w:rsid w:val="0058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87B76"/>
    <w:pPr>
      <w:tabs>
        <w:tab w:val="center" w:pos="4536"/>
        <w:tab w:val="right" w:pos="9072"/>
      </w:tabs>
    </w:pPr>
  </w:style>
  <w:style w:type="character" w:customStyle="1" w:styleId="KoptekstChar">
    <w:name w:val="Koptekst Char"/>
    <w:basedOn w:val="Standaardalinea-lettertype"/>
    <w:link w:val="Koptekst"/>
    <w:uiPriority w:val="99"/>
    <w:rsid w:val="00587B76"/>
  </w:style>
  <w:style w:type="paragraph" w:styleId="Voettekst">
    <w:name w:val="footer"/>
    <w:basedOn w:val="Standaard"/>
    <w:link w:val="VoettekstChar"/>
    <w:uiPriority w:val="99"/>
    <w:unhideWhenUsed/>
    <w:rsid w:val="00587B76"/>
    <w:pPr>
      <w:tabs>
        <w:tab w:val="center" w:pos="4536"/>
        <w:tab w:val="right" w:pos="9072"/>
      </w:tabs>
    </w:pPr>
  </w:style>
  <w:style w:type="character" w:customStyle="1" w:styleId="VoettekstChar">
    <w:name w:val="Voettekst Char"/>
    <w:basedOn w:val="Standaardalinea-lettertype"/>
    <w:link w:val="Voettekst"/>
    <w:uiPriority w:val="99"/>
    <w:rsid w:val="0058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6DCC-84A9-499F-9657-026E52FB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2019</Words>
  <Characters>11105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5</cp:revision>
  <cp:lastPrinted>2018-10-06T21:17:00Z</cp:lastPrinted>
  <dcterms:created xsi:type="dcterms:W3CDTF">2018-10-06T12:56:00Z</dcterms:created>
  <dcterms:modified xsi:type="dcterms:W3CDTF">2018-10-06T21:33:00Z</dcterms:modified>
</cp:coreProperties>
</file>